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75" w:rsidRPr="00542275" w:rsidRDefault="00542275" w:rsidP="0054227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Modified LESSON PLAN TEMPLATE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Author: Abby </w:t>
      </w:r>
      <w:proofErr w:type="spellStart"/>
      <w:r w:rsidRPr="00542275">
        <w:rPr>
          <w:rFonts w:ascii="Arial Narrow" w:eastAsia="Times New Roman" w:hAnsi="Arial Narrow" w:cs="Tahoma"/>
          <w:b/>
          <w:bCs/>
          <w:color w:val="000000"/>
        </w:rPr>
        <w:t>Pentz</w:t>
      </w:r>
      <w:proofErr w:type="spellEnd"/>
      <w:r w:rsidRPr="00542275">
        <w:rPr>
          <w:rFonts w:ascii="Arial Narrow" w:eastAsia="Times New Roman" w:hAnsi="Arial Narrow" w:cs="Tahoma"/>
          <w:b/>
          <w:bCs/>
          <w:color w:val="000000"/>
        </w:rPr>
        <w:t> 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Date Created: February 1, 2012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Subject(s): Calculus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Topic or Unit of Study (Title): </w:t>
      </w:r>
      <w:r w:rsidRPr="00542275">
        <w:rPr>
          <w:rFonts w:ascii="Arial Narrow" w:eastAsia="Times New Roman" w:hAnsi="Arial Narrow" w:cs="Tahoma"/>
          <w:color w:val="000000"/>
        </w:rPr>
        <w:t> Chain Rule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Grade Level:</w:t>
      </w:r>
      <w:r w:rsidRPr="00542275">
        <w:rPr>
          <w:rFonts w:ascii="Arial Narrow" w:eastAsia="Times New Roman" w:hAnsi="Arial Narrow" w:cs="Tahoma"/>
          <w:color w:val="000000"/>
        </w:rPr>
        <w:t> 12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i/>
          <w:iCs/>
          <w:color w:val="000000"/>
        </w:rPr>
        <w:t>Materials: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>  Overhead projector or dry-erase board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Summary (</w:t>
      </w:r>
      <w:r w:rsidRPr="00542275">
        <w:rPr>
          <w:rFonts w:ascii="Arial Narrow" w:eastAsia="Times New Roman" w:hAnsi="Arial Narrow" w:cs="Tahoma"/>
          <w:b/>
          <w:bCs/>
          <w:i/>
          <w:iCs/>
          <w:color w:val="000000"/>
        </w:rPr>
        <w:t>and Rationale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>):</w:t>
      </w:r>
      <w:r w:rsidRPr="00542275">
        <w:rPr>
          <w:rFonts w:ascii="Arial Narrow" w:eastAsia="Times New Roman" w:hAnsi="Arial Narrow" w:cs="Tahoma"/>
          <w:color w:val="000000"/>
        </w:rPr>
        <w:t>  Understanding the chain rule is a vital step in learning the basics of calculus. The chain rule is used all throughout the course as well as in future courses in calculus.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I. Focus and Review (Establish Prior Knowledge): [15 minutes] </w:t>
      </w:r>
      <w:proofErr w:type="gramStart"/>
      <w:r w:rsidRPr="00542275">
        <w:rPr>
          <w:rFonts w:ascii="Arial Narrow" w:eastAsia="Times New Roman" w:hAnsi="Arial Narrow" w:cs="Tahoma"/>
          <w:b/>
          <w:bCs/>
          <w:color w:val="000000"/>
        </w:rPr>
        <w:t>How</w:t>
      </w:r>
      <w:proofErr w:type="gramEnd"/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 do we find derivatives of complex functions? How could we find the derivative of y</w:t>
      </w:r>
      <w:proofErr w:type="gramStart"/>
      <w:r w:rsidRPr="00542275">
        <w:rPr>
          <w:rFonts w:ascii="Arial Narrow" w:eastAsia="Times New Roman" w:hAnsi="Arial Narrow" w:cs="Tahoma"/>
          <w:b/>
          <w:bCs/>
          <w:color w:val="000000"/>
        </w:rPr>
        <w:t>=(</w:t>
      </w:r>
      <w:proofErr w:type="gramEnd"/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6x-5) ² using </w:t>
      </w:r>
      <w:proofErr w:type="spellStart"/>
      <w:r w:rsidRPr="00542275">
        <w:rPr>
          <w:rFonts w:ascii="Arial Narrow" w:eastAsia="Times New Roman" w:hAnsi="Arial Narrow" w:cs="Tahoma"/>
          <w:b/>
          <w:bCs/>
          <w:color w:val="000000"/>
        </w:rPr>
        <w:t>explansion</w:t>
      </w:r>
      <w:proofErr w:type="spellEnd"/>
      <w:r w:rsidRPr="00542275">
        <w:rPr>
          <w:rFonts w:ascii="Arial Narrow" w:eastAsia="Times New Roman" w:hAnsi="Arial Narrow" w:cs="Tahoma"/>
          <w:b/>
          <w:bCs/>
          <w:color w:val="000000"/>
        </w:rPr>
        <w:t>? How would you find that derivative using the product rule?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II. Statement of Instructional Objective(s) </w:t>
      </w:r>
      <w:r w:rsidRPr="00542275">
        <w:rPr>
          <w:rFonts w:ascii="Arial Narrow" w:eastAsia="Times New Roman" w:hAnsi="Arial Narrow" w:cs="Tahoma"/>
          <w:b/>
          <w:bCs/>
          <w:i/>
          <w:iCs/>
          <w:color w:val="000000"/>
        </w:rPr>
        <w:t>and Assessments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>: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5"/>
        <w:gridCol w:w="4441"/>
      </w:tblGrid>
      <w:tr w:rsidR="00542275" w:rsidRPr="00542275" w:rsidTr="00542275"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75" w:rsidRPr="00542275" w:rsidRDefault="00542275" w:rsidP="0054227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42275">
              <w:rPr>
                <w:rFonts w:ascii="Arial Narrow" w:eastAsia="Times New Roman" w:hAnsi="Arial Narrow" w:cs="Tahoma"/>
                <w:b/>
                <w:bCs/>
              </w:rPr>
              <w:t>Objectives</w:t>
            </w:r>
          </w:p>
        </w:tc>
        <w:tc>
          <w:tcPr>
            <w:tcW w:w="444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75" w:rsidRPr="00542275" w:rsidRDefault="00542275" w:rsidP="0054227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42275">
              <w:rPr>
                <w:rFonts w:ascii="Arial Narrow" w:eastAsia="Times New Roman" w:hAnsi="Arial Narrow" w:cs="Tahoma"/>
                <w:b/>
                <w:bCs/>
              </w:rPr>
              <w:t>Assessments</w:t>
            </w:r>
          </w:p>
        </w:tc>
      </w:tr>
      <w:tr w:rsidR="00542275" w:rsidRPr="00542275" w:rsidTr="00542275">
        <w:tc>
          <w:tcPr>
            <w:tcW w:w="441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75" w:rsidRPr="00542275" w:rsidRDefault="00542275" w:rsidP="0054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36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422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4227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542275">
              <w:rPr>
                <w:rFonts w:ascii="Times New Roman" w:eastAsia="Times New Roman" w:hAnsi="Times New Roman" w:cs="Times New Roman"/>
                <w:sz w:val="24"/>
                <w:szCs w:val="24"/>
              </w:rPr>
              <w:t>When given five differentiation problems, the student will apply the two forms of the chain rule and successfully complete at least four problems.</w:t>
            </w:r>
          </w:p>
          <w:p w:rsidR="00542275" w:rsidRPr="00542275" w:rsidRDefault="00542275" w:rsidP="0054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42275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  <w:p w:rsidR="00542275" w:rsidRPr="00542275" w:rsidRDefault="00542275" w:rsidP="00542275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7"/>
                <w:szCs w:val="17"/>
              </w:rPr>
            </w:pPr>
            <w:r w:rsidRPr="00542275">
              <w:rPr>
                <w:rFonts w:ascii="Arial Narrow" w:eastAsia="Times New Roman" w:hAnsi="Arial Narrow" w:cs="Tahoma"/>
                <w:i/>
                <w:iCs/>
              </w:rPr>
              <w:t> </w:t>
            </w:r>
          </w:p>
        </w:tc>
        <w:tc>
          <w:tcPr>
            <w:tcW w:w="44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275" w:rsidRPr="00542275" w:rsidRDefault="00542275" w:rsidP="00542275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542275">
              <w:rPr>
                <w:rFonts w:ascii="Times New Roman" w:eastAsia="Times New Roman" w:hAnsi="Times New Roman" w:cs="Times New Roman"/>
                <w:sz w:val="24"/>
                <w:szCs w:val="24"/>
              </w:rPr>
              <w:t>The last 30 minutes of class the students will be given five problems on a worksheet consisting of both types of chain rule which the student will solve at least four problems successfully.</w:t>
            </w:r>
          </w:p>
          <w:p w:rsidR="00542275" w:rsidRPr="00542275" w:rsidRDefault="00542275" w:rsidP="00542275">
            <w:pPr>
              <w:spacing w:after="0" w:line="240" w:lineRule="auto"/>
              <w:ind w:left="360"/>
              <w:rPr>
                <w:rFonts w:ascii="Tahoma" w:eastAsia="Times New Roman" w:hAnsi="Tahoma" w:cs="Tahoma"/>
                <w:sz w:val="17"/>
                <w:szCs w:val="17"/>
              </w:rPr>
            </w:pPr>
            <w:r w:rsidRPr="00542275">
              <w:rPr>
                <w:rFonts w:ascii="Arial Narrow" w:eastAsia="Times New Roman" w:hAnsi="Arial Narrow" w:cs="Tahoma"/>
              </w:rPr>
              <w:t> </w:t>
            </w:r>
          </w:p>
        </w:tc>
      </w:tr>
    </w:tbl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  <w:sz w:val="24"/>
          <w:szCs w:val="24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State the objective: [2 minutes]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Assessment: [30 minutes]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III. Teacher Input (Present tasks, information and guidance): </w:t>
      </w:r>
      <w:r w:rsidRPr="00542275">
        <w:rPr>
          <w:rFonts w:ascii="Arial Narrow" w:eastAsia="Times New Roman" w:hAnsi="Arial Narrow" w:cs="Tahoma"/>
          <w:color w:val="000000"/>
        </w:rPr>
        <w:t xml:space="preserve"> [30 minutes] </w:t>
      </w:r>
      <w:proofErr w:type="gramStart"/>
      <w:r w:rsidRPr="00542275">
        <w:rPr>
          <w:rFonts w:ascii="Arial Narrow" w:eastAsia="Times New Roman" w:hAnsi="Arial Narrow" w:cs="Tahoma"/>
          <w:color w:val="000000"/>
        </w:rPr>
        <w:t>Go</w:t>
      </w:r>
      <w:proofErr w:type="gramEnd"/>
      <w:r w:rsidRPr="00542275">
        <w:rPr>
          <w:rFonts w:ascii="Arial Narrow" w:eastAsia="Times New Roman" w:hAnsi="Arial Narrow" w:cs="Tahoma"/>
          <w:color w:val="000000"/>
        </w:rPr>
        <w:t xml:space="preserve"> over the different ways to solve example stated in “focus and review.” </w:t>
      </w:r>
      <w:proofErr w:type="gramStart"/>
      <w:r w:rsidRPr="00542275">
        <w:rPr>
          <w:rFonts w:ascii="Arial Narrow" w:eastAsia="Times New Roman" w:hAnsi="Arial Narrow" w:cs="Tahoma"/>
          <w:color w:val="000000"/>
        </w:rPr>
        <w:t>The introduce</w:t>
      </w:r>
      <w:proofErr w:type="gramEnd"/>
      <w:r w:rsidRPr="00542275">
        <w:rPr>
          <w:rFonts w:ascii="Arial Narrow" w:eastAsia="Times New Roman" w:hAnsi="Arial Narrow" w:cs="Tahoma"/>
          <w:color w:val="000000"/>
        </w:rPr>
        <w:t xml:space="preserve"> the chain rule and the two different ways to use it in the example. Go over examples and students take notes.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IV. Guided Practice (Elicit performance):</w:t>
      </w:r>
      <w:r w:rsidRPr="00542275">
        <w:rPr>
          <w:rFonts w:ascii="Arial Narrow" w:eastAsia="Times New Roman" w:hAnsi="Arial Narrow" w:cs="Tahoma"/>
          <w:color w:val="000000"/>
        </w:rPr>
        <w:t xml:space="preserve"> [8 minutes] </w:t>
      </w:r>
      <w:proofErr w:type="gramStart"/>
      <w:r w:rsidRPr="00542275">
        <w:rPr>
          <w:rFonts w:ascii="Arial Narrow" w:eastAsia="Times New Roman" w:hAnsi="Arial Narrow" w:cs="Tahoma"/>
          <w:color w:val="000000"/>
        </w:rPr>
        <w:t>Give</w:t>
      </w:r>
      <w:proofErr w:type="gramEnd"/>
      <w:r w:rsidRPr="00542275">
        <w:rPr>
          <w:rFonts w:ascii="Arial Narrow" w:eastAsia="Times New Roman" w:hAnsi="Arial Narrow" w:cs="Tahoma"/>
          <w:color w:val="000000"/>
        </w:rPr>
        <w:t xml:space="preserve"> an example for practice so students can ask questions when trying it on their own.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i/>
          <w:iCs/>
          <w:color w:val="000000"/>
        </w:rPr>
        <w:t>V.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> Closure (Plan for maintenance):</w:t>
      </w:r>
      <w:r w:rsidRPr="00542275">
        <w:rPr>
          <w:rFonts w:ascii="Arial Narrow" w:eastAsia="Times New Roman" w:hAnsi="Arial Narrow" w:cs="Tahoma"/>
          <w:color w:val="000000"/>
        </w:rPr>
        <w:t> [5 minutes] Assign homework and hand out worksheet.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i/>
          <w:iCs/>
          <w:color w:val="000000"/>
        </w:rPr>
        <w:t>VI.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 Independent Practice: [30 minutes] </w:t>
      </w:r>
      <w:proofErr w:type="gramStart"/>
      <w:r w:rsidRPr="00542275">
        <w:rPr>
          <w:rFonts w:ascii="Arial Narrow" w:eastAsia="Times New Roman" w:hAnsi="Arial Narrow" w:cs="Tahoma"/>
          <w:b/>
          <w:bCs/>
          <w:color w:val="000000"/>
        </w:rPr>
        <w:t>Give</w:t>
      </w:r>
      <w:proofErr w:type="gramEnd"/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 students thirty minutes to complete the worksheet.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STANDARDS: 2.04.C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 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Plans for Individual Differences:</w:t>
      </w:r>
      <w:r>
        <w:rPr>
          <w:rFonts w:ascii="Arial Narrow" w:eastAsia="Times New Roman" w:hAnsi="Arial Narrow" w:cs="Tahoma"/>
          <w:b/>
          <w:bCs/>
          <w:color w:val="000000"/>
        </w:rPr>
        <w:t xml:space="preserve"> I can give problems with a variety in difficulty which will allow students who understand quicker harder problems to work on.</w:t>
      </w:r>
    </w:p>
    <w:p w:rsidR="00542275" w:rsidRPr="00542275" w:rsidRDefault="00542275" w:rsidP="0054227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542275">
        <w:rPr>
          <w:rFonts w:ascii="Arial Narrow" w:eastAsia="Times New Roman" w:hAnsi="Arial Narrow" w:cs="Tahoma"/>
          <w:color w:val="000000"/>
        </w:rPr>
        <w:lastRenderedPageBreak/>
        <w:t> </w:t>
      </w:r>
    </w:p>
    <w:p w:rsidR="00542275" w:rsidRDefault="00542275" w:rsidP="00542275">
      <w:pPr>
        <w:spacing w:after="0" w:line="240" w:lineRule="auto"/>
        <w:rPr>
          <w:rFonts w:ascii="Arial Narrow" w:eastAsia="Times New Roman" w:hAnsi="Arial Narrow" w:cs="Tahoma"/>
          <w:b/>
          <w:bCs/>
          <w:color w:val="000000"/>
        </w:rPr>
      </w:pPr>
      <w:r w:rsidRPr="00542275">
        <w:rPr>
          <w:rFonts w:ascii="Arial Narrow" w:eastAsia="Times New Roman" w:hAnsi="Arial Narrow" w:cs="Tahoma"/>
          <w:b/>
          <w:bCs/>
          <w:color w:val="000000"/>
        </w:rPr>
        <w:t>References (APA style):</w:t>
      </w:r>
    </w:p>
    <w:p w:rsidR="00542275" w:rsidRPr="00542275" w:rsidRDefault="00542275" w:rsidP="00542275">
      <w:pPr>
        <w:spacing w:after="0" w:line="240" w:lineRule="auto"/>
        <w:ind w:left="720" w:hanging="720"/>
        <w:rPr>
          <w:rFonts w:ascii="Tahoma" w:eastAsia="Times New Roman" w:hAnsi="Tahoma" w:cs="Tahoma"/>
          <w:color w:val="000000"/>
          <w:sz w:val="24"/>
          <w:szCs w:val="24"/>
        </w:rPr>
      </w:pPr>
      <w:proofErr w:type="spellStart"/>
      <w:r>
        <w:rPr>
          <w:rFonts w:ascii="Arial Narrow" w:eastAsia="Times New Roman" w:hAnsi="Arial Narrow" w:cs="Tahoma"/>
          <w:b/>
          <w:bCs/>
          <w:color w:val="000000"/>
        </w:rPr>
        <w:t>Pleacher</w:t>
      </w:r>
      <w:proofErr w:type="spellEnd"/>
      <w:r>
        <w:rPr>
          <w:rFonts w:ascii="Arial Narrow" w:eastAsia="Times New Roman" w:hAnsi="Arial Narrow" w:cs="Tahoma"/>
          <w:b/>
          <w:bCs/>
          <w:color w:val="000000"/>
        </w:rPr>
        <w:t xml:space="preserve">, D. </w:t>
      </w:r>
      <w:proofErr w:type="spellStart"/>
      <w:r>
        <w:rPr>
          <w:rFonts w:ascii="Arial Narrow" w:eastAsia="Times New Roman" w:hAnsi="Arial Narrow" w:cs="Tahoma"/>
          <w:b/>
          <w:bCs/>
          <w:color w:val="000000"/>
        </w:rPr>
        <w:t>Lesoon</w:t>
      </w:r>
      <w:proofErr w:type="spellEnd"/>
      <w:r>
        <w:rPr>
          <w:rFonts w:ascii="Arial Narrow" w:eastAsia="Times New Roman" w:hAnsi="Arial Narrow" w:cs="Tahoma"/>
          <w:b/>
          <w:bCs/>
          <w:color w:val="000000"/>
        </w:rPr>
        <w:t xml:space="preserve"> #30, </w:t>
      </w:r>
      <w:proofErr w:type="gramStart"/>
      <w:r>
        <w:rPr>
          <w:rFonts w:ascii="Arial Narrow" w:eastAsia="Times New Roman" w:hAnsi="Arial Narrow" w:cs="Tahoma"/>
          <w:b/>
          <w:bCs/>
          <w:color w:val="000000"/>
        </w:rPr>
        <w:t>The</w:t>
      </w:r>
      <w:proofErr w:type="gramEnd"/>
      <w:r>
        <w:rPr>
          <w:rFonts w:ascii="Arial Narrow" w:eastAsia="Times New Roman" w:hAnsi="Arial Narrow" w:cs="Tahoma"/>
          <w:b/>
          <w:bCs/>
          <w:color w:val="000000"/>
        </w:rPr>
        <w:t xml:space="preserve"> Chain Rule. Retrieved from</w:t>
      </w:r>
      <w:r w:rsidRPr="00542275">
        <w:rPr>
          <w:rFonts w:ascii="Arial Narrow" w:eastAsia="Times New Roman" w:hAnsi="Arial Narrow" w:cs="Tahoma"/>
          <w:b/>
          <w:bCs/>
          <w:color w:val="000000"/>
        </w:rPr>
        <w:t xml:space="preserve"> http://www.pleacher.com/handley/lessons/calculus/day30.html</w:t>
      </w:r>
    </w:p>
    <w:p w:rsidR="00444659" w:rsidRDefault="00444659"/>
    <w:sectPr w:rsidR="00444659" w:rsidSect="00444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6B49"/>
    <w:multiLevelType w:val="multilevel"/>
    <w:tmpl w:val="E636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275"/>
    <w:rsid w:val="00444659"/>
    <w:rsid w:val="00542275"/>
    <w:rsid w:val="00AF4E8B"/>
    <w:rsid w:val="00C9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4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27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2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</cp:lastModifiedBy>
  <cp:revision>2</cp:revision>
  <dcterms:created xsi:type="dcterms:W3CDTF">2012-02-13T00:15:00Z</dcterms:created>
  <dcterms:modified xsi:type="dcterms:W3CDTF">2012-02-13T00:15:00Z</dcterms:modified>
</cp:coreProperties>
</file>